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Стандарты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Стандарты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ГОСТ ИСО/МЭК 17025-2009 «Общие требования к компетентности испытательных и калибровочных лабораторий».</w:t>
            </w:r>
            <w:br/>
            <w:r>
              <w:rPr/>
              <w:t xml:space="preserve"> </w:t>
            </w:r>
            <w:br/>
            <w:r>
              <w:rPr/>
              <w:t xml:space="preserve"> 2. ГОСТ 2.114-95 «Единая система конструкторской документация. Технические условия».</w:t>
            </w:r>
            <w:br/>
            <w:r>
              <w:rPr/>
              <w:t xml:space="preserve"> </w:t>
            </w:r>
            <w:br/>
            <w:r>
              <w:rPr/>
              <w:t xml:space="preserve"> 3. ГОСТ Р 15.201-2000 «Система разработки и постановки продукции на производство. Продукция производственно-технического назначения. Порядок разработки и постановки продукции на производство».</w:t>
            </w:r>
            <w:br/>
            <w:r>
              <w:rPr/>
              <w:t xml:space="preserve"> </w:t>
            </w:r>
            <w:br/>
            <w:r>
              <w:rPr/>
              <w:t xml:space="preserve"> 4. ГОСТ Р 8.568-97 «Государственная система обеспечения единства измерений. Аттестация испытательного оборудования. Основные положения».</w:t>
            </w:r>
            <w:br/>
            <w:r>
              <w:rPr/>
              <w:t xml:space="preserve"> </w:t>
            </w:r>
            <w:br/>
            <w:r>
              <w:rPr/>
              <w:t xml:space="preserve"> 5. ГОСТ Р 1.1-2005 «Стандартизация в Российской Федерации. Технические комитеты по стандартизации. Порядок создания и деятельности».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2021-05-20T13:50:40+10:00</dcterms:created>
  <dcterms:modified xsi:type="dcterms:W3CDTF">2021-05-20T13:50:40+10:00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