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правовые акты Федеральных органов исполнительной власти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правовые акты Федеральных органов исполнительной власти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Приказ МЧС России от 28 июня 2012 г. № 375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надзору за выполнением требований пожарной безопасности»;</w:t>
            </w:r>
            <w:br/>
            <w:r>
              <w:rPr/>
              <w:t xml:space="preserve"> </w:t>
            </w:r>
            <w:br/>
            <w:r>
              <w:rPr/>
              <w:t xml:space="preserve"> 2. Приказ МЧС России от 27 марта 2013 г. № 204 «О реализации постановления Правительства Российской Федерации от 16 июля 2009 г. № 584»;</w:t>
            </w:r>
            <w:br/>
            <w:r>
              <w:rPr/>
              <w:t xml:space="preserve"> </w:t>
            </w:r>
            <w:br/>
            <w:r>
              <w:rPr/>
              <w:t xml:space="preserve"> 3. Приказ МЧС России от 5 апреля 2012 г. № 176 «Об утверждении Перечня должностных лиц органов федерального государственного пожарного надзора федеральной противопожарной службы Государственной противопожарной службы, уполномоченных составлять протоколы об административных правонарушениях»;</w:t>
            </w:r>
            <w:br/>
            <w:r>
              <w:rPr/>
              <w:t xml:space="preserve"> </w:t>
            </w:r>
            <w:br/>
            <w:r>
              <w:rPr/>
              <w:t xml:space="preserve"> 4. Приказ Минпромэнерго Российской Федерации от 22 марта 2006 г. № 53 «Об утверждении формы сертификата соответствия продукции требованиям технических регламентов»;</w:t>
            </w:r>
            <w:br/>
            <w:r>
              <w:rPr/>
              <w:t xml:space="preserve"> </w:t>
            </w:r>
            <w:br/>
            <w:r>
              <w:rPr/>
              <w:t xml:space="preserve"> 5. Приказ Минпромэнерго Российской Федерации от 22 марта 2006 г. № 54 «Об утверждении формы декларации о соответствии продукции требованиям технических регламентов»;</w:t>
            </w:r>
            <w:br/>
            <w:r>
              <w:rPr/>
              <w:t xml:space="preserve"> </w:t>
            </w:r>
            <w:br/>
            <w:r>
              <w:rPr/>
              <w:t xml:space="preserve"> 6. Приказ Федерального агентства по техническому регулированию и метрологии от 16 апреля 2014 г. N 474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22 июля 2008 г. N 123-ФЗ «Технический регламент о требованиях пожарной безопасности».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2021-05-20T13:50:26+10:00</dcterms:created>
  <dcterms:modified xsi:type="dcterms:W3CDTF">2021-05-20T13:50:26+10:00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